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EEBAF20" w:rsidR="00D309CC" w:rsidRDefault="00D309CC" w:rsidP="00D46431">
      <w:pPr>
        <w:pStyle w:val="CH"/>
      </w:pPr>
      <w:bookmarkStart w:id="0" w:name="historyclause"/>
      <w:r>
        <w:t xml:space="preserve">3GPP </w:t>
      </w:r>
      <w:r w:rsidR="004D1DB0">
        <w:t xml:space="preserve">TSG </w:t>
      </w:r>
      <w:r w:rsidR="00595C50">
        <w:t>RAN4</w:t>
      </w:r>
      <w:r>
        <w:t xml:space="preserve"> Meeting </w:t>
      </w:r>
      <w:r w:rsidR="00595C50">
        <w:t>#1</w:t>
      </w:r>
      <w:r w:rsidR="004D1DB0">
        <w:t>09</w:t>
      </w:r>
      <w:r>
        <w:tab/>
      </w:r>
      <w:r w:rsidR="00D46431">
        <w:tab/>
      </w:r>
      <w:r w:rsidR="00EE05DD" w:rsidRPr="00EE05DD">
        <w:t>RP-252452</w:t>
      </w:r>
    </w:p>
    <w:p w14:paraId="50DC9730" w14:textId="326DC041" w:rsidR="00D309CC" w:rsidRPr="00FD166F" w:rsidRDefault="004D1DB0" w:rsidP="00D46431">
      <w:pPr>
        <w:pStyle w:val="CH"/>
        <w:tabs>
          <w:tab w:val="clear" w:pos="7920"/>
        </w:tabs>
        <w:rPr>
          <w:b w:val="0"/>
        </w:rPr>
      </w:pPr>
      <w:r>
        <w:t>Beijing</w:t>
      </w:r>
      <w:r w:rsidR="00595C50">
        <w:t xml:space="preserve">, </w:t>
      </w:r>
      <w:r>
        <w:t>China</w:t>
      </w:r>
      <w:r w:rsidR="00086E33">
        <w:t>,</w:t>
      </w:r>
      <w:r w:rsidR="00595C50">
        <w:t xml:space="preserve"> </w:t>
      </w:r>
      <w:r>
        <w:t>15</w:t>
      </w:r>
      <w:r w:rsidR="006875C3">
        <w:t xml:space="preserve">th – </w:t>
      </w:r>
      <w:r>
        <w:t>18</w:t>
      </w:r>
      <w:r w:rsidR="00795FBD">
        <w:t xml:space="preserve">th </w:t>
      </w:r>
      <w:r>
        <w:t>September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184135B6" w:rsidR="00D309CC" w:rsidRPr="00595C50" w:rsidRDefault="00D309CC" w:rsidP="00D309CC">
      <w:pPr>
        <w:pStyle w:val="CH"/>
        <w:rPr>
          <w:lang w:val="en-US"/>
        </w:rPr>
      </w:pPr>
      <w:r w:rsidRPr="0008103A">
        <w:t>Agenda item:</w:t>
      </w:r>
      <w:r>
        <w:tab/>
      </w:r>
      <w:r w:rsidR="004D1DB0">
        <w:rPr>
          <w:lang w:val="en-US"/>
        </w:rPr>
        <w:t>9.1.4.</w:t>
      </w:r>
      <w:r w:rsidR="001E6174">
        <w:rPr>
          <w:lang w:val="en-US"/>
        </w:rPr>
        <w:t>6</w:t>
      </w:r>
    </w:p>
    <w:p w14:paraId="4DBE005A" w14:textId="3BD9E58D" w:rsidR="00D309CC" w:rsidRPr="0008103A" w:rsidRDefault="00D309CC" w:rsidP="00D309CC">
      <w:pPr>
        <w:pStyle w:val="CH"/>
        <w:rPr>
          <w:b w:val="0"/>
        </w:rPr>
      </w:pPr>
      <w:r>
        <w:t>Source:</w:t>
      </w:r>
      <w:r>
        <w:tab/>
        <w:t>Apple</w:t>
      </w:r>
    </w:p>
    <w:p w14:paraId="0D2061A1" w14:textId="4C213929" w:rsidR="00D309CC" w:rsidRPr="00595C50" w:rsidRDefault="00D309CC" w:rsidP="00A16799">
      <w:pPr>
        <w:pStyle w:val="CH"/>
        <w:ind w:left="2260" w:hanging="2260"/>
        <w:rPr>
          <w:lang w:val="en-US"/>
        </w:rPr>
      </w:pPr>
      <w:r w:rsidRPr="0008103A">
        <w:t>Title:</w:t>
      </w:r>
      <w:r w:rsidRPr="0008103A">
        <w:tab/>
      </w:r>
      <w:r w:rsidR="001E6174" w:rsidRPr="001E6174">
        <w:rPr>
          <w:lang w:val="en-US"/>
        </w:rPr>
        <w:t>Views on the NTN RF enhancements for Rel-20 5G-A</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2610B5B1" w:rsidR="00B27FEE" w:rsidRDefault="00615481" w:rsidP="00F90B9E">
      <w:r>
        <w:t xml:space="preserve">As discussed during the RAN#108 meeting, RAN WG4 will aim at developing further the NTN HPUE track whereupon it is anticipated that 29dBm power class will be considered in Rel-20 for the NR NTN </w:t>
      </w:r>
      <w:r w:rsidR="00374D96">
        <w:t xml:space="preserve">handheld </w:t>
      </w:r>
      <w:r>
        <w:t xml:space="preserve">devices. Thus, in </w:t>
      </w:r>
      <w:r w:rsidR="00FE7BFF">
        <w:t xml:space="preserve">this discussion paper we present our </w:t>
      </w:r>
      <w:r w:rsidR="00687C93">
        <w:t>general</w:t>
      </w:r>
      <w:r>
        <w:t xml:space="preserve"> view on</w:t>
      </w:r>
      <w:r w:rsidR="00FE7BFF">
        <w:t xml:space="preserve"> </w:t>
      </w:r>
      <w:r>
        <w:t>technical</w:t>
      </w:r>
      <w:r w:rsidR="00FE7BFF">
        <w:t xml:space="preserve"> </w:t>
      </w:r>
      <w:r w:rsidR="00374D96">
        <w:t>aspects</w:t>
      </w:r>
      <w:r w:rsidR="00FE7BFF">
        <w:t xml:space="preserve"> associated with the existing 29dBm power class</w:t>
      </w:r>
      <w:r w:rsidR="005F15D3">
        <w:t>,</w:t>
      </w:r>
      <w:r w:rsidR="00FE7BFF">
        <w:t xml:space="preserve"> </w:t>
      </w:r>
      <w:r>
        <w:t>which can be addressed in the corresponding</w:t>
      </w:r>
      <w:r w:rsidR="00FE7BFF">
        <w:t xml:space="preserve"> Rel-20 WI. </w:t>
      </w:r>
    </w:p>
    <w:p w14:paraId="3A67921B" w14:textId="7A62F9CB" w:rsidR="008E7986" w:rsidRDefault="008E7986" w:rsidP="008E7986">
      <w:pPr>
        <w:pStyle w:val="Heading1"/>
      </w:pPr>
      <w:r>
        <w:t>2</w:t>
      </w:r>
      <w:r>
        <w:tab/>
      </w:r>
      <w:r w:rsidR="00C12F50">
        <w:t>NTN</w:t>
      </w:r>
      <w:r w:rsidR="004D1DB0">
        <w:t xml:space="preserve"> high-power enhancements</w:t>
      </w:r>
    </w:p>
    <w:p w14:paraId="35F9CBE8" w14:textId="77777777" w:rsidR="00EE05DD" w:rsidRDefault="00C12F50" w:rsidP="007961F1">
      <w:pPr>
        <w:jc w:val="both"/>
      </w:pPr>
      <w:r>
        <w:t>Rel-17 NTN core specifications already defined the PC3 23dBm power class for the satellite communication. However, since 23dBm might be insufficient for some satellite constellations</w:t>
      </w:r>
      <w:r w:rsidR="00EE05DD">
        <w:t xml:space="preserve"> and/or rich media use cases</w:t>
      </w:r>
      <w:r>
        <w:t>, there were proposals to enable higher power classes. 3GPP Rel-19 enabled PC2 26dBm for the handheld devices, but already that time it was discussed quite heavily whether PC1.5 29dBm should be also enabled for NTN.</w:t>
      </w:r>
      <w:r w:rsidR="009275BD">
        <w:t xml:space="preserve"> </w:t>
      </w:r>
      <w:r>
        <w:t>At least during the Rel-19 discussions</w:t>
      </w:r>
      <w:r w:rsidR="009275BD">
        <w:t xml:space="preserve"> several concerns were raised</w:t>
      </w:r>
      <w:r>
        <w:t>:</w:t>
      </w:r>
      <w:r w:rsidR="009275BD">
        <w:t xml:space="preserve"> </w:t>
      </w:r>
    </w:p>
    <w:p w14:paraId="4F01F239" w14:textId="3DF50CA1" w:rsidR="00EE05DD" w:rsidRDefault="00C12F50" w:rsidP="00EE05DD">
      <w:pPr>
        <w:pStyle w:val="B1"/>
      </w:pPr>
      <w:r>
        <w:t>a)</w:t>
      </w:r>
      <w:r w:rsidR="00EE05DD">
        <w:tab/>
      </w:r>
      <w:r>
        <w:t>f</w:t>
      </w:r>
      <w:r w:rsidR="009275BD">
        <w:t xml:space="preserve">irstly, </w:t>
      </w:r>
      <w:r w:rsidR="00374D96">
        <w:t>existing TN PC1.5</w:t>
      </w:r>
      <w:r w:rsidR="009275BD">
        <w:t xml:space="preserve"> power class is defined only for the terrestrial TDD bands and is not applicable to the FDD </w:t>
      </w:r>
      <w:proofErr w:type="gramStart"/>
      <w:r w:rsidR="009275BD">
        <w:t>bands</w:t>
      </w:r>
      <w:r>
        <w:t>;</w:t>
      </w:r>
      <w:proofErr w:type="gramEnd"/>
      <w:r w:rsidR="009275BD">
        <w:t xml:space="preserve"> </w:t>
      </w:r>
    </w:p>
    <w:p w14:paraId="28657AB3" w14:textId="7676B6BD" w:rsidR="00EE05DD" w:rsidRDefault="00C12F50" w:rsidP="00EE05DD">
      <w:pPr>
        <w:pStyle w:val="B1"/>
      </w:pPr>
      <w:r>
        <w:t>b)</w:t>
      </w:r>
      <w:r w:rsidR="00EE05DD">
        <w:tab/>
      </w:r>
      <w:r>
        <w:t>s</w:t>
      </w:r>
      <w:r w:rsidR="009275BD">
        <w:t>econdly, since th</w:t>
      </w:r>
      <w:r w:rsidR="007961F1">
        <w:t xml:space="preserve">e </w:t>
      </w:r>
      <w:r w:rsidR="00374D96">
        <w:t xml:space="preserve">TN </w:t>
      </w:r>
      <w:r w:rsidR="007961F1">
        <w:t>PC1.5</w:t>
      </w:r>
      <w:r w:rsidR="009275BD">
        <w:t xml:space="preserve"> power class assumes 2TX architecture, the resulting 2TX-based performance </w:t>
      </w:r>
      <w:r>
        <w:t>might be</w:t>
      </w:r>
      <w:r w:rsidR="009275BD">
        <w:t xml:space="preserve"> quite sub-optimal for the FDD satellite links. </w:t>
      </w:r>
    </w:p>
    <w:p w14:paraId="7018357F" w14:textId="558B70C7" w:rsidR="00C12F50" w:rsidRDefault="00C12F50" w:rsidP="007961F1">
      <w:pPr>
        <w:jc w:val="both"/>
      </w:pPr>
      <w:r>
        <w:t xml:space="preserve">The matter is that 2Tx transmission may result in constructive or destructive combining of two signals at the satellite receiver, which in case of the satellite channel may </w:t>
      </w:r>
      <w:r w:rsidR="00374D96">
        <w:t xml:space="preserve">depend on the reliability of </w:t>
      </w:r>
      <w:r>
        <w:t>the feedback</w:t>
      </w:r>
      <w:r w:rsidR="00374D96">
        <w:t xml:space="preserve"> channel.</w:t>
      </w:r>
      <w:r w:rsidR="00EE05DD">
        <w:t xml:space="preserve"> In </w:t>
      </w:r>
      <w:proofErr w:type="gramStart"/>
      <w:r w:rsidR="00EE05DD">
        <w:t>fact</w:t>
      </w:r>
      <w:proofErr w:type="gramEnd"/>
      <w:r w:rsidR="00EE05DD">
        <w:t xml:space="preserve"> it was one of the reasons why 3GPP did not adopt immediately 2Tx based PC1.5 for NTN. In addition to that there were additional power domain concerns associated with large 2Tx MPR/A-MPR</w:t>
      </w:r>
      <w:r w:rsidR="00374D96">
        <w:t xml:space="preserve"> </w:t>
      </w:r>
      <w:r w:rsidR="00EE05DD">
        <w:t>values, which are particularly large CP-OFDM. At the same time</w:t>
      </w:r>
      <w:r w:rsidR="00374D96">
        <w:t xml:space="preserve">, 2Tx transmission can be enabled in either dual-stream mode requiring CP-OFDM, or it can be applied to the singe-stream transmission that can work with DFT-s-OFDM. Based on the previous 3GPP studies it is known that DFT-s-OFDM is a more suitable candidate for the satellite channels because of the lower MPR/A-MPR. At the same time, CP-OFDM can be also enabled for some constellations if the UL budget is not a critical issue. </w:t>
      </w:r>
    </w:p>
    <w:p w14:paraId="0DBD68B3" w14:textId="6AD4C563" w:rsidR="009275BD" w:rsidRDefault="007961F1" w:rsidP="009275BD">
      <w:r>
        <w:t xml:space="preserve">There were also discussions on whether it would be possible to consider 29dBm power class based on the 1TX architecture. However, companies </w:t>
      </w:r>
      <w:r w:rsidR="00BC0639">
        <w:t>could not</w:t>
      </w:r>
      <w:r>
        <w:t xml:space="preserve"> conclude on availability of the corresponding PA</w:t>
      </w:r>
      <w:r w:rsidR="00EE05DD">
        <w:t>s</w:t>
      </w:r>
      <w:r>
        <w:t xml:space="preserve"> for the portable and handheld devices operating in the FDD bands. </w:t>
      </w:r>
    </w:p>
    <w:p w14:paraId="44D8420C" w14:textId="78070AB7" w:rsidR="0027349B" w:rsidRDefault="0027349B" w:rsidP="0027349B"/>
    <w:p w14:paraId="06908B32" w14:textId="0BF11A9A"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rsidR="0079755B">
        <w:t xml:space="preserve"> </w:t>
      </w:r>
      <w:r w:rsidR="007961F1">
        <w:t>1</w:t>
      </w:r>
      <w:r>
        <w:t>:</w:t>
      </w:r>
      <w:r>
        <w:tab/>
      </w:r>
      <w:bookmarkEnd w:id="1"/>
      <w:bookmarkEnd w:id="2"/>
      <w:bookmarkEnd w:id="3"/>
      <w:bookmarkEnd w:id="4"/>
      <w:bookmarkEnd w:id="5"/>
      <w:r w:rsidR="00AA6CE7">
        <w:t>For</w:t>
      </w:r>
      <w:r w:rsidR="00F90B9E">
        <w:t xml:space="preserve"> Rel-20</w:t>
      </w:r>
      <w:r w:rsidR="00AA6CE7">
        <w:t>,</w:t>
      </w:r>
      <w:r w:rsidR="00F90B9E">
        <w:t xml:space="preserve"> </w:t>
      </w:r>
      <w:r w:rsidR="00AA6CE7">
        <w:t>consider</w:t>
      </w:r>
      <w:r w:rsidR="00F90B9E">
        <w:t xml:space="preserve"> enabl</w:t>
      </w:r>
      <w:r w:rsidR="00AA6CE7">
        <w:t>ing the</w:t>
      </w:r>
      <w:r w:rsidR="00F90B9E">
        <w:t xml:space="preserve"> 29dBm power class for FDD satellite bands</w:t>
      </w:r>
      <w:r w:rsidR="0027349B">
        <w:t>.</w:t>
      </w:r>
    </w:p>
    <w:p w14:paraId="5ABE3F35" w14:textId="6F8B0DBA" w:rsidR="003E0198" w:rsidRDefault="003E0198" w:rsidP="0027349B">
      <w:pPr>
        <w:pStyle w:val="Proposal"/>
      </w:pPr>
      <w:r>
        <w:t>Proposal 2:</w:t>
      </w:r>
      <w:r>
        <w:tab/>
      </w:r>
      <w:r w:rsidR="00AA6CE7">
        <w:t>There can be</w:t>
      </w:r>
      <w:r>
        <w:t xml:space="preserve"> a study phase to conclude on which architectural options(s) </w:t>
      </w:r>
      <w:r w:rsidR="00EE05DD">
        <w:t xml:space="preserve">and/or transmission modes </w:t>
      </w:r>
      <w:r>
        <w:t xml:space="preserve">can be suitable for </w:t>
      </w:r>
      <w:r w:rsidR="008838CF">
        <w:t xml:space="preserve">enabling </w:t>
      </w:r>
      <w:r>
        <w:t xml:space="preserve">29dBm in FDD </w:t>
      </w:r>
      <w:r w:rsidR="00374D96">
        <w:t xml:space="preserve">satellite </w:t>
      </w:r>
      <w:r>
        <w:t>bands.</w:t>
      </w:r>
    </w:p>
    <w:p w14:paraId="5D2DDC34" w14:textId="2B052426" w:rsidR="005E69AE" w:rsidRDefault="0027349B" w:rsidP="005E69AE">
      <w:pPr>
        <w:pStyle w:val="Heading1"/>
      </w:pPr>
      <w:r>
        <w:t>3</w:t>
      </w:r>
      <w:r w:rsidR="005E69AE">
        <w:tab/>
        <w:t>References</w:t>
      </w:r>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5166F" w14:textId="77777777" w:rsidR="00F86411" w:rsidRDefault="00F86411">
      <w:r>
        <w:separator/>
      </w:r>
    </w:p>
  </w:endnote>
  <w:endnote w:type="continuationSeparator" w:id="0">
    <w:p w14:paraId="6E636495" w14:textId="77777777" w:rsidR="00F86411" w:rsidRDefault="00F8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EE82" w14:textId="77777777" w:rsidR="00F86411" w:rsidRDefault="00F86411">
      <w:r>
        <w:separator/>
      </w:r>
    </w:p>
  </w:footnote>
  <w:footnote w:type="continuationSeparator" w:id="0">
    <w:p w14:paraId="60B9B420" w14:textId="77777777" w:rsidR="00F86411" w:rsidRDefault="00F8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E6174"/>
    <w:rsid w:val="001F0C1D"/>
    <w:rsid w:val="001F1132"/>
    <w:rsid w:val="001F168B"/>
    <w:rsid w:val="001F3CDB"/>
    <w:rsid w:val="001F718D"/>
    <w:rsid w:val="002121CB"/>
    <w:rsid w:val="00217D19"/>
    <w:rsid w:val="002347A2"/>
    <w:rsid w:val="00234FFD"/>
    <w:rsid w:val="00245BAB"/>
    <w:rsid w:val="00247926"/>
    <w:rsid w:val="00252882"/>
    <w:rsid w:val="002675F0"/>
    <w:rsid w:val="0027349B"/>
    <w:rsid w:val="00276EE4"/>
    <w:rsid w:val="002A1EDC"/>
    <w:rsid w:val="002B6339"/>
    <w:rsid w:val="002C233F"/>
    <w:rsid w:val="002E00EE"/>
    <w:rsid w:val="002E350A"/>
    <w:rsid w:val="002F0C22"/>
    <w:rsid w:val="003172DC"/>
    <w:rsid w:val="00317AC7"/>
    <w:rsid w:val="0034052F"/>
    <w:rsid w:val="0035462D"/>
    <w:rsid w:val="00374D96"/>
    <w:rsid w:val="003765B8"/>
    <w:rsid w:val="0037688C"/>
    <w:rsid w:val="003A0483"/>
    <w:rsid w:val="003A0A0B"/>
    <w:rsid w:val="003C3971"/>
    <w:rsid w:val="003E0198"/>
    <w:rsid w:val="003E0E54"/>
    <w:rsid w:val="003E7753"/>
    <w:rsid w:val="004205CB"/>
    <w:rsid w:val="00423334"/>
    <w:rsid w:val="00427D3E"/>
    <w:rsid w:val="004345EC"/>
    <w:rsid w:val="004826A9"/>
    <w:rsid w:val="00491484"/>
    <w:rsid w:val="004C1601"/>
    <w:rsid w:val="004C7552"/>
    <w:rsid w:val="004D1DB0"/>
    <w:rsid w:val="004D3578"/>
    <w:rsid w:val="004E213A"/>
    <w:rsid w:val="004E27ED"/>
    <w:rsid w:val="004E4D44"/>
    <w:rsid w:val="004F0988"/>
    <w:rsid w:val="004F3340"/>
    <w:rsid w:val="004F3E3D"/>
    <w:rsid w:val="005078D3"/>
    <w:rsid w:val="0053388B"/>
    <w:rsid w:val="00535773"/>
    <w:rsid w:val="00543E6C"/>
    <w:rsid w:val="005511B8"/>
    <w:rsid w:val="0055413F"/>
    <w:rsid w:val="0055585A"/>
    <w:rsid w:val="00565087"/>
    <w:rsid w:val="00565F02"/>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A323F"/>
    <w:rsid w:val="006A3823"/>
    <w:rsid w:val="006B30D0"/>
    <w:rsid w:val="006B59E0"/>
    <w:rsid w:val="006C029E"/>
    <w:rsid w:val="006C3D95"/>
    <w:rsid w:val="006E5C86"/>
    <w:rsid w:val="006F2A00"/>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B600E"/>
    <w:rsid w:val="007E7306"/>
    <w:rsid w:val="007F0F4A"/>
    <w:rsid w:val="007F71BD"/>
    <w:rsid w:val="008028A4"/>
    <w:rsid w:val="008029FB"/>
    <w:rsid w:val="00817778"/>
    <w:rsid w:val="00820B25"/>
    <w:rsid w:val="00830747"/>
    <w:rsid w:val="008768CA"/>
    <w:rsid w:val="008802E3"/>
    <w:rsid w:val="008838CF"/>
    <w:rsid w:val="008A34F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A6CE7"/>
    <w:rsid w:val="00AC6BC6"/>
    <w:rsid w:val="00AE3797"/>
    <w:rsid w:val="00AE56A6"/>
    <w:rsid w:val="00B15449"/>
    <w:rsid w:val="00B27FEE"/>
    <w:rsid w:val="00B44626"/>
    <w:rsid w:val="00B808FA"/>
    <w:rsid w:val="00B845A4"/>
    <w:rsid w:val="00B93086"/>
    <w:rsid w:val="00B96379"/>
    <w:rsid w:val="00BA19ED"/>
    <w:rsid w:val="00BA300B"/>
    <w:rsid w:val="00BA4B8D"/>
    <w:rsid w:val="00BB1C1F"/>
    <w:rsid w:val="00BC0639"/>
    <w:rsid w:val="00BC0F7D"/>
    <w:rsid w:val="00BE3255"/>
    <w:rsid w:val="00BF128E"/>
    <w:rsid w:val="00C06268"/>
    <w:rsid w:val="00C102F5"/>
    <w:rsid w:val="00C12F50"/>
    <w:rsid w:val="00C1496A"/>
    <w:rsid w:val="00C33079"/>
    <w:rsid w:val="00C45231"/>
    <w:rsid w:val="00C72833"/>
    <w:rsid w:val="00C80F1D"/>
    <w:rsid w:val="00C93F40"/>
    <w:rsid w:val="00CA3D0C"/>
    <w:rsid w:val="00CD1613"/>
    <w:rsid w:val="00CD555A"/>
    <w:rsid w:val="00CD71E9"/>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DF6DE4"/>
    <w:rsid w:val="00E16509"/>
    <w:rsid w:val="00E44582"/>
    <w:rsid w:val="00E52814"/>
    <w:rsid w:val="00E60495"/>
    <w:rsid w:val="00E72324"/>
    <w:rsid w:val="00E72511"/>
    <w:rsid w:val="00E72ABE"/>
    <w:rsid w:val="00E7367D"/>
    <w:rsid w:val="00E77645"/>
    <w:rsid w:val="00E91317"/>
    <w:rsid w:val="00EA1DF9"/>
    <w:rsid w:val="00EB370A"/>
    <w:rsid w:val="00EC4A25"/>
    <w:rsid w:val="00EE05DD"/>
    <w:rsid w:val="00EE5AA7"/>
    <w:rsid w:val="00EE6554"/>
    <w:rsid w:val="00EE7E39"/>
    <w:rsid w:val="00F025A2"/>
    <w:rsid w:val="00F04712"/>
    <w:rsid w:val="00F21311"/>
    <w:rsid w:val="00F22EC7"/>
    <w:rsid w:val="00F325C8"/>
    <w:rsid w:val="00F477C6"/>
    <w:rsid w:val="00F56D37"/>
    <w:rsid w:val="00F62AEB"/>
    <w:rsid w:val="00F653B8"/>
    <w:rsid w:val="00F70647"/>
    <w:rsid w:val="00F81DF9"/>
    <w:rsid w:val="00F85EA1"/>
    <w:rsid w:val="00F8641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1</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2025-09-05T14:42:00Z</dcterms:created>
  <dcterms:modified xsi:type="dcterms:W3CDTF">2025-09-09T04:01:00Z</dcterms:modified>
  <cp:category/>
</cp:coreProperties>
</file>